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2" w:rsidRDefault="00F01522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1358" w:rsidRDefault="00071358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1358" w:rsidRDefault="00071358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1358" w:rsidRDefault="00071358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4794" w:rsidRDefault="008E4C0A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6657975" cy="8705850"/>
            <wp:effectExtent l="19050" t="0" r="9525" b="0"/>
            <wp:docPr id="1" name="Рисунок 1" descr="F:\сайт срочно\локальные акты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1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6A" w:rsidRDefault="0026346A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46A" w:rsidRDefault="0026346A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             Положение об официальном сайте в сети Интернет </w:t>
      </w:r>
      <w:r w:rsidRPr="003B2C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муниципального дошкольного образовательного учреждения «Детский сад </w:t>
      </w:r>
      <w:r w:rsidR="002634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комбинированного вида № 11 «Тополек</w:t>
      </w:r>
      <w:r w:rsidRPr="003B2C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села Прасковея </w:t>
      </w:r>
      <w:proofErr w:type="spellStart"/>
      <w:r w:rsidRPr="003B2C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Буденновского</w:t>
      </w:r>
      <w:proofErr w:type="spellEnd"/>
      <w:r w:rsidRPr="003B2C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дальнейшем МДОУ </w:t>
      </w:r>
      <w:proofErr w:type="spellStart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/с № 11 «Тополек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- «Положение»,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             Деятельность по ведению официального сайта в сети Интернет </w:t>
      </w:r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</w:t>
      </w:r>
      <w:proofErr w:type="spellStart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/с № 11 «Тополек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на основании следующих нормативно-регламентирующих документов: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Конституция РФ;</w:t>
      </w:r>
    </w:p>
    <w:p w:rsidR="00174149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 Закон </w:t>
      </w:r>
      <w:r w:rsidRPr="00717C22">
        <w:rPr>
          <w:rFonts w:ascii="Times New Roman" w:hAnsi="Times New Roman" w:cs="Times New Roman"/>
          <w:sz w:val="28"/>
          <w:szCs w:val="28"/>
        </w:rPr>
        <w:t>от 29 декабря 2012 года № 273-ФЗ</w:t>
      </w:r>
      <w:r>
        <w:rPr>
          <w:b/>
          <w:sz w:val="28"/>
          <w:szCs w:val="28"/>
        </w:rPr>
        <w:t xml:space="preserve">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образовании»;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Pr="00717C22">
        <w:rPr>
          <w:rFonts w:ascii="Times New Roman" w:hAnsi="Times New Roman" w:cs="Times New Roman"/>
          <w:sz w:val="28"/>
          <w:szCs w:val="28"/>
        </w:rPr>
        <w:t>Закона Ставропольского края от 30 июля 2013 года №72-кз «Об образовании»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Конвенция о правах ребенка;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Федеральный закон от 27 декабря 1991 года N 2124-1 «О средствах массовой информации»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Федеральный закон от 13 марта 2006 года N 38-ФЗ «О рекламе»;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Гражданский кодекс РФ;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Федеральный закон от 27 июля 2006 года №149-ФЗ «Об информации, информационных технологиях и о защите информации»;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Федеральный закон от 10 января 2002 года №1-ФЗ «Об электронной цифровой подписи»;</w:t>
      </w:r>
    </w:p>
    <w:p w:rsidR="00174149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174149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</w:t>
      </w:r>
      <w:r w:rsidRPr="004E7692">
        <w:rPr>
          <w:rFonts w:ascii="Times New Roman" w:hAnsi="Times New Roman" w:cs="Times New Roman"/>
          <w:sz w:val="28"/>
          <w:szCs w:val="28"/>
        </w:rPr>
        <w:t xml:space="preserve">пункт 8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4E769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E7692">
        <w:rPr>
          <w:rFonts w:ascii="Times New Roman" w:hAnsi="Times New Roman" w:cs="Times New Roman"/>
          <w:sz w:val="28"/>
          <w:szCs w:val="28"/>
        </w:rPr>
        <w:t>. N 582 (Собрание законодательства Российской Федерации, 2013, N 29, ст. 3964)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769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692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(</w:t>
      </w:r>
      <w:proofErr w:type="spellStart"/>
      <w:r w:rsidRPr="004E769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E7692">
        <w:rPr>
          <w:rFonts w:ascii="Times New Roman" w:hAnsi="Times New Roman" w:cs="Times New Roman"/>
          <w:sz w:val="28"/>
          <w:szCs w:val="28"/>
        </w:rPr>
        <w:t xml:space="preserve">) от 29 мая </w:t>
      </w:r>
      <w:smartTag w:uri="urn:schemas-microsoft-com:office:smarttags" w:element="metricconverter">
        <w:smartTagPr>
          <w:attr w:name="ProductID" w:val="2014 г"/>
        </w:smartTagPr>
        <w:r w:rsidRPr="004E769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E7692">
        <w:rPr>
          <w:rFonts w:ascii="Times New Roman" w:hAnsi="Times New Roman" w:cs="Times New Roman"/>
          <w:sz w:val="28"/>
          <w:szCs w:val="28"/>
        </w:rPr>
        <w:t>. N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информации»,</w:t>
      </w:r>
    </w:p>
    <w:p w:rsidR="00174149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Федерации, решения Правительства Российской Федерации, Правительства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тавропольского края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управления образованием всех уровней по вопросам образования и воспитания обучающихся,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ОУ, 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Положение, локальны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(в том числе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руководителя);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1.3.              Официальный сайт в сети Интернет </w:t>
      </w:r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</w:t>
      </w:r>
      <w:proofErr w:type="spellStart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/с № 11 «Тополек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дальнейшем - «Сайт ДОУ», является электронным общедоступным информационным ресурсом, размещенным в глобальной сети Интернет.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1.4.              Целями создания Сайта ДОУ являются: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обеспечение открытости деятельности образовательного учреждения;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защита прав и интересов участников образовательного процесса.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              Настоящее Положение регулирует порядок разработки, размещения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ОУ в сети Интернет, регламент его обновления, а также разграничение прав доступа пользователей к ресурсам сайта.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              Настоящее Положение 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Педагогическом совете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утверждается заведующим ДОУ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1.7.              Настоящее Положение является локальным нормативным актом, регламентирующим деятельность ДОУ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1.8.              Пользователем сайта ДОУ может быть любое лицо, имеющее технические возможности выхода в сеть Интернет.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149" w:rsidRPr="003B2C46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2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Информационная структура сайта </w:t>
      </w:r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МДОУ </w:t>
      </w:r>
      <w:proofErr w:type="spellStart"/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 № 11 «Тополек</w:t>
      </w:r>
      <w:r w:rsidRPr="003B2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7CA">
        <w:rPr>
          <w:color w:val="000000"/>
          <w:sz w:val="28"/>
          <w:szCs w:val="28"/>
        </w:rPr>
        <w:t>2.1.  </w:t>
      </w:r>
      <w:r w:rsidRPr="00AB69C9">
        <w:rPr>
          <w:sz w:val="28"/>
          <w:szCs w:val="28"/>
        </w:rPr>
        <w:t>Для размещения информации на Сайте создан специальный раздел "Сведения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B69C9">
        <w:rPr>
          <w:sz w:val="28"/>
          <w:szCs w:val="28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B69C9">
        <w:rPr>
          <w:sz w:val="28"/>
          <w:szCs w:val="28"/>
        </w:rPr>
        <w:t>Страницы специального раздела доступны в информационно-телекоммуникационной сети "Интернет" без допол</w:t>
      </w:r>
      <w:r>
        <w:rPr>
          <w:sz w:val="28"/>
          <w:szCs w:val="28"/>
        </w:rPr>
        <w:t xml:space="preserve">нительной регистрации, содержат </w:t>
      </w:r>
      <w:r w:rsidRPr="00AB69C9">
        <w:rPr>
          <w:sz w:val="28"/>
          <w:szCs w:val="28"/>
        </w:rPr>
        <w:t xml:space="preserve"> указанную в пунктах</w:t>
      </w:r>
      <w:r>
        <w:rPr>
          <w:sz w:val="28"/>
          <w:szCs w:val="28"/>
        </w:rPr>
        <w:t xml:space="preserve"> </w:t>
      </w:r>
      <w:r w:rsidRPr="00096E5F">
        <w:rPr>
          <w:sz w:val="28"/>
          <w:szCs w:val="28"/>
        </w:rPr>
        <w:t>2.4.1- 2.4.11</w:t>
      </w:r>
      <w:r w:rsidRPr="00AB69C9">
        <w:rPr>
          <w:sz w:val="28"/>
          <w:szCs w:val="28"/>
        </w:rPr>
        <w:t xml:space="preserve">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 Специальный раздел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следующие подразделы: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.1 Подраздел "Основные сведения".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Главная страница подраздела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AB69C9">
        <w:rPr>
          <w:sz w:val="28"/>
          <w:szCs w:val="28"/>
        </w:rPr>
        <w:t>ии и ее</w:t>
      </w:r>
      <w:proofErr w:type="gramEnd"/>
      <w:r w:rsidRPr="00AB69C9">
        <w:rPr>
          <w:sz w:val="28"/>
          <w:szCs w:val="28"/>
        </w:rPr>
        <w:t xml:space="preserve"> филиалов (при </w:t>
      </w:r>
      <w:r w:rsidRPr="00AB69C9">
        <w:rPr>
          <w:sz w:val="28"/>
          <w:szCs w:val="28"/>
        </w:rPr>
        <w:lastRenderedPageBreak/>
        <w:t>наличии), режиме, графике работы, контактных телефонах и об адресах электронной почты.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.2 Подраздел "Структура и органы управления образовательной организацией".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69C9">
        <w:rPr>
          <w:sz w:val="28"/>
          <w:szCs w:val="28"/>
        </w:rPr>
        <w:t>Главная страница подраздела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</w:t>
      </w:r>
      <w:proofErr w:type="gramEnd"/>
      <w:r w:rsidRPr="00AB69C9">
        <w:rPr>
          <w:sz w:val="28"/>
          <w:szCs w:val="28"/>
        </w:rPr>
        <w:t xml:space="preserve"> указанных положений (при их наличии).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.3 Подраздел "Документы".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На главной странице подраздела размещены следующие документы: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а) в виде копий: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устав образовательной организации;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лицензия на осуществление образовательной деятельности (с приложениями);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свидетельство о государственной аккредитации (с приложениями);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локальные нормативные акты, предусмотренные частью 2 статьи 30 Федерального закона "Об образовании в Российской Федерации"</w:t>
      </w:r>
      <w:r w:rsidRPr="00AB69C9">
        <w:rPr>
          <w:sz w:val="28"/>
          <w:szCs w:val="28"/>
          <w:vertAlign w:val="superscript"/>
        </w:rPr>
        <w:t>1</w:t>
      </w:r>
      <w:r w:rsidRPr="00AB69C9">
        <w:rPr>
          <w:sz w:val="28"/>
          <w:szCs w:val="28"/>
        </w:rPr>
        <w:t xml:space="preserve">, правила </w:t>
      </w:r>
      <w:r w:rsidRPr="005B40D3">
        <w:rPr>
          <w:bCs/>
          <w:color w:val="000000"/>
          <w:sz w:val="28"/>
          <w:szCs w:val="28"/>
          <w:shd w:val="clear" w:color="auto" w:fill="FFFFFF" w:themeFill="background1"/>
        </w:rPr>
        <w:t>внутреннего распорядка для воспитанников и их родителей (законных представителей)</w:t>
      </w:r>
      <w:r w:rsidRPr="005B40D3">
        <w:rPr>
          <w:sz w:val="28"/>
          <w:szCs w:val="28"/>
        </w:rPr>
        <w:t>,</w:t>
      </w:r>
      <w:r w:rsidRPr="00AB69C9">
        <w:rPr>
          <w:sz w:val="28"/>
          <w:szCs w:val="28"/>
        </w:rPr>
        <w:t xml:space="preserve"> правила внутреннего трудового распорядка и коллективного договора;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 xml:space="preserve">б) отчет о результатах </w:t>
      </w:r>
      <w:proofErr w:type="spellStart"/>
      <w:r w:rsidRPr="00AB69C9">
        <w:rPr>
          <w:sz w:val="28"/>
          <w:szCs w:val="28"/>
        </w:rPr>
        <w:t>самообследования</w:t>
      </w:r>
      <w:proofErr w:type="spellEnd"/>
      <w:r w:rsidRPr="00AB69C9">
        <w:rPr>
          <w:sz w:val="28"/>
          <w:szCs w:val="28"/>
        </w:rPr>
        <w:t>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.4 Подраздел "Образование".</w:t>
      </w:r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Подраздел содерж</w:t>
      </w:r>
      <w:r>
        <w:rPr>
          <w:sz w:val="28"/>
          <w:szCs w:val="28"/>
        </w:rPr>
        <w:t xml:space="preserve">ит </w:t>
      </w:r>
      <w:r w:rsidRPr="00AB69C9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>:</w:t>
      </w:r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9C9">
        <w:rPr>
          <w:sz w:val="28"/>
          <w:szCs w:val="28"/>
        </w:rPr>
        <w:t xml:space="preserve"> реализуемых </w:t>
      </w:r>
      <w:proofErr w:type="gramStart"/>
      <w:r w:rsidRPr="00AB69C9">
        <w:rPr>
          <w:sz w:val="28"/>
          <w:szCs w:val="28"/>
        </w:rPr>
        <w:t>уровнях</w:t>
      </w:r>
      <w:proofErr w:type="gramEnd"/>
      <w:r w:rsidRPr="00AB69C9">
        <w:rPr>
          <w:sz w:val="28"/>
          <w:szCs w:val="28"/>
        </w:rPr>
        <w:t xml:space="preserve"> образования, о формах обучения, нормативных сроках обучения, </w:t>
      </w:r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0D3">
        <w:rPr>
          <w:sz w:val="28"/>
          <w:szCs w:val="28"/>
        </w:rPr>
        <w:t>языки, на которых осуществляется обучение</w:t>
      </w:r>
      <w:r w:rsidRPr="00AB69C9">
        <w:rPr>
          <w:sz w:val="28"/>
          <w:szCs w:val="28"/>
        </w:rPr>
        <w:t xml:space="preserve"> </w:t>
      </w:r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9C9">
        <w:rPr>
          <w:sz w:val="28"/>
          <w:szCs w:val="28"/>
        </w:rPr>
        <w:t xml:space="preserve">образовательной программы с приложением ее копии, </w:t>
      </w:r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9C9">
        <w:rPr>
          <w:sz w:val="28"/>
          <w:szCs w:val="28"/>
        </w:rPr>
        <w:t xml:space="preserve">учебном </w:t>
      </w:r>
      <w:proofErr w:type="gramStart"/>
      <w:r w:rsidRPr="00AB69C9">
        <w:rPr>
          <w:sz w:val="28"/>
          <w:szCs w:val="28"/>
        </w:rPr>
        <w:t>плане</w:t>
      </w:r>
      <w:proofErr w:type="gramEnd"/>
      <w:r w:rsidRPr="00AB69C9">
        <w:rPr>
          <w:sz w:val="28"/>
          <w:szCs w:val="28"/>
        </w:rPr>
        <w:t xml:space="preserve"> с приложением его копии, </w:t>
      </w:r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9C9">
        <w:rPr>
          <w:sz w:val="28"/>
          <w:szCs w:val="28"/>
        </w:rPr>
        <w:t xml:space="preserve">аннотации к рабочим программам с приложением их копий </w:t>
      </w:r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B69C9">
        <w:rPr>
          <w:sz w:val="28"/>
          <w:szCs w:val="28"/>
        </w:rPr>
        <w:t>календарном учебном графике с приложением его копии,</w:t>
      </w:r>
      <w:proofErr w:type="gramEnd"/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9C9">
        <w:rPr>
          <w:sz w:val="28"/>
          <w:szCs w:val="28"/>
        </w:rPr>
        <w:t xml:space="preserve"> методических и об иных документах, разработанных образовательной организацией для обеспечения образовательного процесса, 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9C9">
        <w:rPr>
          <w:sz w:val="28"/>
          <w:szCs w:val="28"/>
        </w:rPr>
        <w:t>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AB69C9">
        <w:rPr>
          <w:sz w:val="28"/>
          <w:szCs w:val="28"/>
        </w:rPr>
        <w:t>.5 Подраздел "Образовательные стандарты"</w:t>
      </w:r>
      <w:r w:rsidRPr="00AB69C9">
        <w:rPr>
          <w:sz w:val="28"/>
          <w:szCs w:val="28"/>
          <w:vertAlign w:val="superscript"/>
        </w:rPr>
        <w:t>2</w:t>
      </w:r>
      <w:r w:rsidRPr="00AB69C9">
        <w:rPr>
          <w:sz w:val="28"/>
          <w:szCs w:val="28"/>
        </w:rPr>
        <w:t>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Подраздел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информацию о федеральных государственных образовательных стандартах и об образовательных стандартах. Информация </w:t>
      </w:r>
      <w:r>
        <w:rPr>
          <w:sz w:val="28"/>
          <w:szCs w:val="28"/>
        </w:rPr>
        <w:t>представлена в виде</w:t>
      </w:r>
      <w:r w:rsidRPr="00AB69C9">
        <w:rPr>
          <w:sz w:val="28"/>
          <w:szCs w:val="28"/>
        </w:rPr>
        <w:t xml:space="preserve"> гиперссылки на соответствующие документы на сайте Министерства образования и науки Российской Федерации.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.6 Подраздел "Руководство. Педагогический (научно-педагогический) состав".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Главная страница подраздела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следующую информацию: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а) о руководителе образовательной организации, в том числе фамилию, имя, отчество (при наличии) руководителя, должность руководителя, контактные телефоны, адреса электронной почты.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69C9">
        <w:rPr>
          <w:sz w:val="28"/>
          <w:szCs w:val="28"/>
        </w:rP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.7 Подраздел "Материально-техническое обеспечение и оснащенность образовательного процесса".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69C9">
        <w:rPr>
          <w:sz w:val="28"/>
          <w:szCs w:val="28"/>
        </w:rPr>
        <w:t>Главная страница подраздела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</w:t>
      </w:r>
      <w:r>
        <w:rPr>
          <w:sz w:val="28"/>
          <w:szCs w:val="28"/>
        </w:rPr>
        <w:t>воспитанников</w:t>
      </w:r>
      <w:r w:rsidRPr="00AB69C9">
        <w:rPr>
          <w:sz w:val="28"/>
          <w:szCs w:val="28"/>
        </w:rPr>
        <w:t>.</w:t>
      </w:r>
      <w:proofErr w:type="gramEnd"/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.8 Подраздел "Стипендии и иные виды материальной поддержки".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Главная страница подраздела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информацию о наличии и условиях предоставления стипендий,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.9 Подраздел "Платные образовательные услуги".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Подраздел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информацию о порядке оказани</w:t>
      </w:r>
      <w:r>
        <w:rPr>
          <w:sz w:val="28"/>
          <w:szCs w:val="28"/>
        </w:rPr>
        <w:t>я платных образовательных услуг с приложением копий документов.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.10 Подраздел "Финансово-хозяйственная деятельность".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69C9">
        <w:rPr>
          <w:sz w:val="28"/>
          <w:szCs w:val="28"/>
        </w:rPr>
        <w:t>Главная страница подраздела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  <w:proofErr w:type="gramEnd"/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.11 Подраздел "Вакантные места для приема (перевода)".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Главная страница подраздела содерж</w:t>
      </w:r>
      <w:r>
        <w:rPr>
          <w:sz w:val="28"/>
          <w:szCs w:val="28"/>
        </w:rPr>
        <w:t>ит</w:t>
      </w:r>
      <w:r w:rsidRPr="00AB69C9">
        <w:rPr>
          <w:sz w:val="28"/>
          <w:szCs w:val="28"/>
        </w:rPr>
        <w:t xml:space="preserve"> информацию о количестве вакантных мест для приема (перевода)</w:t>
      </w:r>
      <w:r>
        <w:rPr>
          <w:sz w:val="28"/>
          <w:szCs w:val="28"/>
        </w:rPr>
        <w:t>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AB69C9">
        <w:rPr>
          <w:sz w:val="28"/>
          <w:szCs w:val="28"/>
        </w:rPr>
        <w:t xml:space="preserve">. Файлы документов представляются на Сайте в форматах </w:t>
      </w:r>
      <w:proofErr w:type="spellStart"/>
      <w:r w:rsidRPr="00AB69C9">
        <w:rPr>
          <w:sz w:val="28"/>
          <w:szCs w:val="28"/>
        </w:rPr>
        <w:t>Portable</w:t>
      </w:r>
      <w:proofErr w:type="spellEnd"/>
      <w:r w:rsidRPr="00AB69C9">
        <w:rPr>
          <w:sz w:val="28"/>
          <w:szCs w:val="28"/>
        </w:rPr>
        <w:t xml:space="preserve"> </w:t>
      </w:r>
      <w:proofErr w:type="spellStart"/>
      <w:r w:rsidRPr="00AB69C9">
        <w:rPr>
          <w:sz w:val="28"/>
          <w:szCs w:val="28"/>
        </w:rPr>
        <w:t>Document</w:t>
      </w:r>
      <w:proofErr w:type="spellEnd"/>
      <w:r w:rsidRPr="00AB69C9">
        <w:rPr>
          <w:sz w:val="28"/>
          <w:szCs w:val="28"/>
        </w:rPr>
        <w:t xml:space="preserve"> </w:t>
      </w:r>
      <w:proofErr w:type="spellStart"/>
      <w:r w:rsidRPr="00AB69C9">
        <w:rPr>
          <w:sz w:val="28"/>
          <w:szCs w:val="28"/>
        </w:rPr>
        <w:t>Files</w:t>
      </w:r>
      <w:proofErr w:type="spellEnd"/>
      <w:r w:rsidRPr="00AB69C9">
        <w:rPr>
          <w:sz w:val="28"/>
          <w:szCs w:val="28"/>
        </w:rPr>
        <w:t xml:space="preserve"> (.</w:t>
      </w:r>
      <w:proofErr w:type="spellStart"/>
      <w:r w:rsidRPr="00AB69C9">
        <w:rPr>
          <w:sz w:val="28"/>
          <w:szCs w:val="28"/>
        </w:rPr>
        <w:t>pdf</w:t>
      </w:r>
      <w:proofErr w:type="spellEnd"/>
      <w:r w:rsidRPr="00AB69C9">
        <w:rPr>
          <w:sz w:val="28"/>
          <w:szCs w:val="28"/>
        </w:rPr>
        <w:t xml:space="preserve">), </w:t>
      </w:r>
      <w:proofErr w:type="spellStart"/>
      <w:r w:rsidRPr="00AB69C9">
        <w:rPr>
          <w:sz w:val="28"/>
          <w:szCs w:val="28"/>
        </w:rPr>
        <w:t>Microsoft</w:t>
      </w:r>
      <w:proofErr w:type="spellEnd"/>
      <w:r w:rsidRPr="00AB69C9">
        <w:rPr>
          <w:sz w:val="28"/>
          <w:szCs w:val="28"/>
        </w:rPr>
        <w:t xml:space="preserve"> </w:t>
      </w:r>
      <w:proofErr w:type="spellStart"/>
      <w:r w:rsidRPr="00AB69C9">
        <w:rPr>
          <w:sz w:val="28"/>
          <w:szCs w:val="28"/>
        </w:rPr>
        <w:t>Word</w:t>
      </w:r>
      <w:proofErr w:type="spellEnd"/>
      <w:r w:rsidRPr="00AB69C9">
        <w:rPr>
          <w:sz w:val="28"/>
          <w:szCs w:val="28"/>
        </w:rPr>
        <w:t xml:space="preserve"> / </w:t>
      </w:r>
      <w:proofErr w:type="spellStart"/>
      <w:r w:rsidRPr="00AB69C9">
        <w:rPr>
          <w:sz w:val="28"/>
          <w:szCs w:val="28"/>
        </w:rPr>
        <w:t>Microsofr</w:t>
      </w:r>
      <w:proofErr w:type="spellEnd"/>
      <w:r w:rsidRPr="00AB69C9">
        <w:rPr>
          <w:sz w:val="28"/>
          <w:szCs w:val="28"/>
        </w:rPr>
        <w:t xml:space="preserve"> </w:t>
      </w:r>
      <w:proofErr w:type="spellStart"/>
      <w:r w:rsidRPr="00AB69C9">
        <w:rPr>
          <w:sz w:val="28"/>
          <w:szCs w:val="28"/>
        </w:rPr>
        <w:t>Excel</w:t>
      </w:r>
      <w:proofErr w:type="spellEnd"/>
      <w:r w:rsidRPr="00AB69C9">
        <w:rPr>
          <w:sz w:val="28"/>
          <w:szCs w:val="28"/>
        </w:rPr>
        <w:t xml:space="preserve"> (.</w:t>
      </w:r>
      <w:proofErr w:type="spellStart"/>
      <w:r w:rsidRPr="00AB69C9">
        <w:rPr>
          <w:sz w:val="28"/>
          <w:szCs w:val="28"/>
        </w:rPr>
        <w:t>doc</w:t>
      </w:r>
      <w:proofErr w:type="spellEnd"/>
      <w:r w:rsidRPr="00AB69C9">
        <w:rPr>
          <w:sz w:val="28"/>
          <w:szCs w:val="28"/>
        </w:rPr>
        <w:t>, .</w:t>
      </w:r>
      <w:proofErr w:type="spellStart"/>
      <w:r w:rsidRPr="00AB69C9">
        <w:rPr>
          <w:sz w:val="28"/>
          <w:szCs w:val="28"/>
        </w:rPr>
        <w:t>docx</w:t>
      </w:r>
      <w:proofErr w:type="spellEnd"/>
      <w:r w:rsidRPr="00AB69C9">
        <w:rPr>
          <w:sz w:val="28"/>
          <w:szCs w:val="28"/>
        </w:rPr>
        <w:t>, .</w:t>
      </w:r>
      <w:proofErr w:type="spellStart"/>
      <w:r w:rsidRPr="00AB69C9">
        <w:rPr>
          <w:sz w:val="28"/>
          <w:szCs w:val="28"/>
        </w:rPr>
        <w:t>xls</w:t>
      </w:r>
      <w:proofErr w:type="spellEnd"/>
      <w:r w:rsidRPr="00AB69C9">
        <w:rPr>
          <w:sz w:val="28"/>
          <w:szCs w:val="28"/>
        </w:rPr>
        <w:t>, .</w:t>
      </w:r>
      <w:proofErr w:type="spellStart"/>
      <w:r w:rsidRPr="00AB69C9">
        <w:rPr>
          <w:sz w:val="28"/>
          <w:szCs w:val="28"/>
        </w:rPr>
        <w:t>xlsx</w:t>
      </w:r>
      <w:proofErr w:type="spellEnd"/>
      <w:r w:rsidRPr="00AB69C9">
        <w:rPr>
          <w:sz w:val="28"/>
          <w:szCs w:val="28"/>
        </w:rPr>
        <w:t xml:space="preserve">), </w:t>
      </w:r>
      <w:proofErr w:type="spellStart"/>
      <w:r w:rsidRPr="00AB69C9">
        <w:rPr>
          <w:sz w:val="28"/>
          <w:szCs w:val="28"/>
        </w:rPr>
        <w:t>Open</w:t>
      </w:r>
      <w:proofErr w:type="spellEnd"/>
      <w:r w:rsidRPr="00AB69C9">
        <w:rPr>
          <w:sz w:val="28"/>
          <w:szCs w:val="28"/>
        </w:rPr>
        <w:t xml:space="preserve"> </w:t>
      </w:r>
      <w:proofErr w:type="spellStart"/>
      <w:r w:rsidRPr="00AB69C9">
        <w:rPr>
          <w:sz w:val="28"/>
          <w:szCs w:val="28"/>
        </w:rPr>
        <w:t>Document</w:t>
      </w:r>
      <w:proofErr w:type="spellEnd"/>
      <w:r w:rsidRPr="00AB69C9">
        <w:rPr>
          <w:sz w:val="28"/>
          <w:szCs w:val="28"/>
        </w:rPr>
        <w:t xml:space="preserve"> </w:t>
      </w:r>
      <w:proofErr w:type="spellStart"/>
      <w:r w:rsidRPr="00AB69C9">
        <w:rPr>
          <w:sz w:val="28"/>
          <w:szCs w:val="28"/>
        </w:rPr>
        <w:t>Files</w:t>
      </w:r>
      <w:proofErr w:type="spellEnd"/>
      <w:r w:rsidRPr="00AB69C9">
        <w:rPr>
          <w:sz w:val="28"/>
          <w:szCs w:val="28"/>
        </w:rPr>
        <w:t xml:space="preserve"> (.</w:t>
      </w:r>
      <w:proofErr w:type="spellStart"/>
      <w:r w:rsidRPr="00AB69C9">
        <w:rPr>
          <w:sz w:val="28"/>
          <w:szCs w:val="28"/>
        </w:rPr>
        <w:t>odt</w:t>
      </w:r>
      <w:proofErr w:type="spellEnd"/>
      <w:r w:rsidRPr="00AB69C9">
        <w:rPr>
          <w:sz w:val="28"/>
          <w:szCs w:val="28"/>
        </w:rPr>
        <w:t>, .</w:t>
      </w:r>
      <w:proofErr w:type="spellStart"/>
      <w:r w:rsidRPr="00AB69C9">
        <w:rPr>
          <w:sz w:val="28"/>
          <w:szCs w:val="28"/>
        </w:rPr>
        <w:t>ods</w:t>
      </w:r>
      <w:proofErr w:type="spellEnd"/>
      <w:r w:rsidRPr="00AB69C9">
        <w:rPr>
          <w:sz w:val="28"/>
          <w:szCs w:val="28"/>
        </w:rPr>
        <w:t>).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Pr="00AB69C9">
        <w:rPr>
          <w:sz w:val="28"/>
          <w:szCs w:val="28"/>
        </w:rPr>
        <w:t>. Все файлы, ссылки на которые размещены на страницах соответствующего раздела, должны удовлетворять следующим условиям: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 xml:space="preserve">а) максимальный размер размещаемого файла не должен превышать 15 </w:t>
      </w:r>
      <w:proofErr w:type="spellStart"/>
      <w:r w:rsidRPr="00AB69C9">
        <w:rPr>
          <w:sz w:val="28"/>
          <w:szCs w:val="28"/>
        </w:rPr>
        <w:t>мб</w:t>
      </w:r>
      <w:proofErr w:type="spellEnd"/>
      <w:r w:rsidRPr="00AB69C9">
        <w:rPr>
          <w:sz w:val="28"/>
          <w:szCs w:val="28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 xml:space="preserve">б) сканирование документа должно быть выполнено с разрешением не менее 75 </w:t>
      </w:r>
      <w:proofErr w:type="spellStart"/>
      <w:r w:rsidRPr="00AB69C9">
        <w:rPr>
          <w:sz w:val="28"/>
          <w:szCs w:val="28"/>
        </w:rPr>
        <w:t>dpi</w:t>
      </w:r>
      <w:proofErr w:type="spellEnd"/>
      <w:r w:rsidRPr="00AB69C9">
        <w:rPr>
          <w:sz w:val="28"/>
          <w:szCs w:val="28"/>
        </w:rPr>
        <w:t>;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C9">
        <w:rPr>
          <w:sz w:val="28"/>
          <w:szCs w:val="28"/>
        </w:rPr>
        <w:t>в) отсканированный текст в электронной копии документа должен быть читаемым.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AB69C9">
        <w:rPr>
          <w:sz w:val="28"/>
          <w:szCs w:val="28"/>
        </w:rPr>
        <w:t xml:space="preserve">. Информация, указанная в пунктах </w:t>
      </w: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.1-</w:t>
      </w: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.11 настоящ</w:t>
      </w:r>
      <w:r>
        <w:rPr>
          <w:sz w:val="28"/>
          <w:szCs w:val="28"/>
        </w:rPr>
        <w:t>его</w:t>
      </w:r>
      <w:r w:rsidRPr="00AB69C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AB69C9">
        <w:rPr>
          <w:sz w:val="28"/>
          <w:szCs w:val="28"/>
        </w:rPr>
        <w:t>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AB69C9">
        <w:rPr>
          <w:sz w:val="28"/>
          <w:szCs w:val="28"/>
        </w:rPr>
        <w:t xml:space="preserve">. Все страницы официального Сайта, содержащие сведения, указанные в пунктах </w:t>
      </w: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.1-</w:t>
      </w:r>
      <w:r>
        <w:rPr>
          <w:sz w:val="28"/>
          <w:szCs w:val="28"/>
        </w:rPr>
        <w:t>2.4</w:t>
      </w:r>
      <w:r w:rsidRPr="00AB69C9">
        <w:rPr>
          <w:sz w:val="28"/>
          <w:szCs w:val="28"/>
        </w:rPr>
        <w:t>.11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174149" w:rsidRPr="00AB69C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B69C9">
        <w:rPr>
          <w:sz w:val="28"/>
          <w:szCs w:val="28"/>
        </w:rPr>
        <w:t xml:space="preserve">Допускается размещение на Сайте иной информации, которая размещается, опубликовывается по решению </w:t>
      </w:r>
      <w:r>
        <w:rPr>
          <w:sz w:val="28"/>
          <w:szCs w:val="28"/>
        </w:rPr>
        <w:t xml:space="preserve">МДОУ </w:t>
      </w:r>
      <w:r w:rsidRPr="00AB69C9">
        <w:rPr>
          <w:sz w:val="28"/>
          <w:szCs w:val="28"/>
        </w:rPr>
        <w:t>и (или) размещение, опубликование которой является обязательным в соответствии с законодательством Российской Федерации.</w:t>
      </w:r>
    </w:p>
    <w:p w:rsidR="00174149" w:rsidRDefault="00174149" w:rsidP="001741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</w:p>
    <w:p w:rsidR="00174149" w:rsidRPr="003B2C46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2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Порядок размещения и обновления информации на сайте </w:t>
      </w:r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МДОУ </w:t>
      </w:r>
      <w:proofErr w:type="spellStart"/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 № 11 «Тополек</w:t>
      </w:r>
      <w:r w:rsidRPr="003B2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3.1.               обеспечивает координацию работ по информационному наполнению и обновлению сайта.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3.2.              Образовательное учреждение самостоятельно или по договору с третьей стороной обеспечивает: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постоянную поддержку сайта ДОУ в работоспособном состоянии;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взаимодействие с внешними информационно-телекоммуникационными сетями, сетью Интернет;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проведение организационно-технических мероприятий по защите информации на сайте ДОУ от несанкционированного доступа;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инсталляцию  программного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обеспечения,               необходимого для функционирования сайта ДОУ в случае аварийной ситуации;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ведение архива программного обеспечения, необходимого для восстановления и инсталляции сайта ДОУ;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резервное копирование данных и настроек сайта ДОУ;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проведение регламентных работ на сервере;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разграничение доступа персонала и пользователей к ресурсам сайта и правам на изменение информации;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размещение материалов на сайте ДОУ;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3.3.              Содержание сайта ДОУ формируется на основе информации, предоставляемой участниками образовательного процесса дошкольного образовательного учреждения.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3.4.              Подготовка и размещение информационных материалов инвариантного блока сайта ДОУ регламентируется должностными обязанностями сотрудников образовательного учреждения.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             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заведующего </w:t>
      </w:r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</w:t>
      </w:r>
      <w:proofErr w:type="spellStart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/с № 11 «Тополек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3.6.              При изменении Устава Дошкольного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149" w:rsidRPr="003B2C46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2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Ответственность за обеспечение функционирования сайта </w:t>
      </w:r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МДОУ </w:t>
      </w:r>
      <w:proofErr w:type="spellStart"/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="0026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 № 11 «Тополек</w:t>
      </w:r>
      <w:r w:rsidRPr="003B2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              Ответственность за обеспечение функционирования сайта ДОУ возлагается на сотрудника </w:t>
      </w:r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</w:t>
      </w:r>
      <w:proofErr w:type="spellStart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>/с № 11 «Тополек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заведующего.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           Обязанности сотрудника, ответственного за функционирование сайта, включают организацию всех видов работ, обеспечивающих работоспособность сайта ДОУ.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4.3.              </w:t>
      </w:r>
      <w:proofErr w:type="gramStart"/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назначенным руководителем ДОУ в соответствии пунктом 3.5 настоящего Положения вменяются</w:t>
      </w:r>
      <w:proofErr w:type="gramEnd"/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обязанности: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обеспечение взаимодействия сайта ДОУ с внешними информационно-телекоммуникационными сетями, с сетью Интернет;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проведение организационно-технических мероприятий по защите информации сайта ДОУ от несанкционированного доступа;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регулярное резервное копирование данных и настроек сайта ДОУ;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разграничение прав доступа к ресурсам сайта ДОУ и прав на изменение информации;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сбор, обработка и размещение на сайте ДОУ информации в соответствии требованиям пунктов 2.1, 2.2, 2.3, 2.4 и 2.5 настоящего Положения.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4.4.             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4.5.             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4.6.              Сотрудник, ответственный за функционирование сайта ДОУ несет ответственность: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за отсутствие на сайте ДОУ информации, предусмотренной п.2 настоящего Положения;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за размещение на сайте ДОУ информации, противоречащей пунктам 2.4 и 2.5 настоящего Положения;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за размещение на сайте ДОУ информации, не соответствующей действительности.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149" w:rsidRPr="003B2C46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2C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Финансирование, материально-техническое обеспечение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4149" w:rsidRPr="00FF77CA" w:rsidRDefault="00174149" w:rsidP="001741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              Работы по обеспечению функционирования сайта производится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 №</w:t>
      </w:r>
      <w:r w:rsidR="0026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«Тополек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F77C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за счет привлеченных средств.</w:t>
      </w:r>
    </w:p>
    <w:p w:rsidR="005803F1" w:rsidRDefault="005803F1"/>
    <w:sectPr w:rsidR="005803F1" w:rsidSect="008E4C0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149"/>
    <w:rsid w:val="00071358"/>
    <w:rsid w:val="001710D0"/>
    <w:rsid w:val="00174149"/>
    <w:rsid w:val="0026346A"/>
    <w:rsid w:val="004A2B73"/>
    <w:rsid w:val="005803F1"/>
    <w:rsid w:val="006E1320"/>
    <w:rsid w:val="008E4C0A"/>
    <w:rsid w:val="00914794"/>
    <w:rsid w:val="00A5601B"/>
    <w:rsid w:val="00F0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B"/>
  </w:style>
  <w:style w:type="paragraph" w:styleId="1">
    <w:name w:val="heading 1"/>
    <w:basedOn w:val="a"/>
    <w:next w:val="a"/>
    <w:link w:val="10"/>
    <w:qFormat/>
    <w:rsid w:val="009147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7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47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2015-06-26T00:54:00Z</cp:lastPrinted>
  <dcterms:created xsi:type="dcterms:W3CDTF">2015-06-26T00:13:00Z</dcterms:created>
  <dcterms:modified xsi:type="dcterms:W3CDTF">2017-04-11T06:07:00Z</dcterms:modified>
</cp:coreProperties>
</file>